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3D" w:rsidRPr="00401BF9" w:rsidRDefault="00592D3D" w:rsidP="00592D3D">
      <w:pPr>
        <w:pStyle w:val="Nadpis5"/>
        <w:jc w:val="center"/>
        <w:rPr>
          <w:rFonts w:asciiTheme="minorHAnsi" w:eastAsiaTheme="minorHAnsi" w:hAnsiTheme="minorHAnsi" w:cstheme="minorBidi"/>
          <w:sz w:val="36"/>
          <w:szCs w:val="36"/>
        </w:rPr>
      </w:pPr>
      <w:r w:rsidRPr="00401BF9">
        <w:rPr>
          <w:rFonts w:asciiTheme="minorHAnsi" w:eastAsiaTheme="minorHAnsi" w:hAnsiTheme="minorHAnsi" w:cstheme="minorBidi"/>
          <w:sz w:val="36"/>
          <w:szCs w:val="36"/>
        </w:rPr>
        <w:t xml:space="preserve">Technická specifikace zakázky </w:t>
      </w:r>
    </w:p>
    <w:p w:rsidR="00592D3D" w:rsidRPr="009C2A54" w:rsidRDefault="00592D3D" w:rsidP="00592D3D">
      <w:pPr>
        <w:rPr>
          <w:i/>
          <w:szCs w:val="20"/>
        </w:rPr>
      </w:pPr>
    </w:p>
    <w:p w:rsidR="00592D3D" w:rsidRPr="009C2A54" w:rsidRDefault="00592D3D" w:rsidP="00592D3D">
      <w:pPr>
        <w:jc w:val="center"/>
        <w:rPr>
          <w:b/>
          <w:sz w:val="32"/>
          <w:szCs w:val="32"/>
        </w:rPr>
      </w:pPr>
      <w:r w:rsidRPr="009C2A54">
        <w:rPr>
          <w:b/>
          <w:sz w:val="32"/>
          <w:szCs w:val="32"/>
        </w:rPr>
        <w:t xml:space="preserve"> „</w:t>
      </w:r>
      <w:r w:rsidRPr="00A356E0">
        <w:rPr>
          <w:b/>
          <w:sz w:val="28"/>
          <w:szCs w:val="28"/>
        </w:rPr>
        <w:t xml:space="preserve">Oprava </w:t>
      </w:r>
      <w:r w:rsidR="00C92F17" w:rsidRPr="00A356E0">
        <w:rPr>
          <w:b/>
          <w:sz w:val="28"/>
          <w:szCs w:val="28"/>
        </w:rPr>
        <w:t>trati</w:t>
      </w:r>
      <w:r w:rsidR="000F4D50" w:rsidRPr="00A356E0">
        <w:rPr>
          <w:b/>
          <w:sz w:val="28"/>
          <w:szCs w:val="28"/>
        </w:rPr>
        <w:t xml:space="preserve"> v úseku Starkoč – Červený Kostelec</w:t>
      </w:r>
      <w:r w:rsidRPr="00401BF9">
        <w:rPr>
          <w:b/>
          <w:sz w:val="28"/>
          <w:szCs w:val="28"/>
        </w:rPr>
        <w:t>“</w:t>
      </w:r>
    </w:p>
    <w:p w:rsidR="00592D3D" w:rsidRPr="009C2A54" w:rsidRDefault="00592D3D" w:rsidP="00592D3D">
      <w:pPr>
        <w:jc w:val="both"/>
        <w:rPr>
          <w:rFonts w:eastAsia="Calibri"/>
          <w:sz w:val="22"/>
          <w:szCs w:val="22"/>
        </w:rPr>
      </w:pPr>
    </w:p>
    <w:p w:rsidR="00592D3D" w:rsidRPr="00401BF9" w:rsidRDefault="00592D3D" w:rsidP="00401BF9">
      <w:pPr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1.</w:t>
      </w:r>
      <w:r w:rsidRPr="00401BF9">
        <w:rPr>
          <w:sz w:val="22"/>
          <w:szCs w:val="22"/>
          <w:u w:val="single"/>
        </w:rPr>
        <w:tab/>
        <w:t xml:space="preserve">Stávající stav: </w:t>
      </w:r>
    </w:p>
    <w:p w:rsidR="000F4D50" w:rsidRDefault="000F4D50" w:rsidP="000F4D50">
      <w:pPr>
        <w:spacing w:after="0"/>
        <w:jc w:val="both"/>
      </w:pPr>
      <w:r w:rsidRPr="000F4D50">
        <w:t>Kolej je zřízena jako bezstyková</w:t>
      </w:r>
      <w:r w:rsidR="00573E08">
        <w:t xml:space="preserve"> </w:t>
      </w:r>
      <w:r w:rsidRPr="000F4D50">
        <w:t>s upevněním kolejnic S49 převážně na betonových pražcích SB6. Pražce z roku 1973 jsou opatřeny dřevěnými hmoždinkami, které vyhnívají a snižují tak držebnost upevňovadel. Kolejnice jsou zejména v obloucích výškově a bočně opotřebené. Štěrkové lože lokálně znečištěné</w:t>
      </w:r>
      <w:r w:rsidR="00410C1A">
        <w:t>,</w:t>
      </w:r>
      <w:r w:rsidRPr="000F4D50">
        <w:t xml:space="preserve"> zvláště pak v km 20,550 – 20,850. V km 19,085; 19,796 a 21,276 se nachází přejezd.</w:t>
      </w:r>
    </w:p>
    <w:p w:rsidR="000F4D50" w:rsidRPr="000F4D50" w:rsidRDefault="000F4D50" w:rsidP="000F4D50">
      <w:pPr>
        <w:jc w:val="both"/>
      </w:pPr>
      <w:r w:rsidRPr="000F4D50">
        <w:t>V km 18,963; 18,507; 20,356; 20,613; 21,037; 21,126; 21,784; 22,043; 22,601 se nachází most a v km 19,889; 21,282; 22,806 propust</w:t>
      </w:r>
      <w:r w:rsidR="008D694A">
        <w:t>ek</w:t>
      </w:r>
      <w:r w:rsidRPr="000F4D50">
        <w:t>.</w:t>
      </w:r>
    </w:p>
    <w:p w:rsidR="00592D3D" w:rsidRPr="00025269" w:rsidRDefault="00592D3D" w:rsidP="00592D3D">
      <w:pPr>
        <w:jc w:val="both"/>
      </w:pPr>
    </w:p>
    <w:p w:rsidR="00592D3D" w:rsidRDefault="00592D3D" w:rsidP="00401BF9">
      <w:pPr>
        <w:spacing w:after="0"/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2.</w:t>
      </w:r>
      <w:r w:rsidRPr="00401BF9">
        <w:rPr>
          <w:sz w:val="22"/>
          <w:szCs w:val="22"/>
          <w:u w:val="single"/>
        </w:rPr>
        <w:tab/>
        <w:t>Požadované práce:</w:t>
      </w:r>
    </w:p>
    <w:p w:rsidR="00401BF9" w:rsidRDefault="00401BF9" w:rsidP="00401BF9">
      <w:pPr>
        <w:spacing w:after="0"/>
        <w:jc w:val="both"/>
        <w:rPr>
          <w:sz w:val="22"/>
          <w:szCs w:val="22"/>
          <w:u w:val="single"/>
        </w:rPr>
      </w:pPr>
    </w:p>
    <w:p w:rsidR="00A344D9" w:rsidRPr="00A344D9" w:rsidRDefault="00A344D9" w:rsidP="00A344D9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>z</w:t>
      </w:r>
      <w:r w:rsidRPr="00A344D9">
        <w:rPr>
          <w:rFonts w:eastAsia="Calibri"/>
        </w:rPr>
        <w:t xml:space="preserve">ajištění výluky silničního provozu na žel. </w:t>
      </w:r>
      <w:proofErr w:type="gramStart"/>
      <w:r w:rsidRPr="00A344D9">
        <w:rPr>
          <w:rFonts w:eastAsia="Calibri"/>
        </w:rPr>
        <w:t>přejezdech</w:t>
      </w:r>
      <w:proofErr w:type="gramEnd"/>
      <w:r w:rsidRPr="00A344D9">
        <w:rPr>
          <w:rFonts w:eastAsia="Calibri"/>
        </w:rPr>
        <w:t xml:space="preserve"> P5452 (km19,795) a P5453  (km 21,275) se zajištěním objížďky </w:t>
      </w:r>
      <w:r w:rsidR="00BB11C9">
        <w:rPr>
          <w:rFonts w:eastAsia="Calibri"/>
        </w:rPr>
        <w:t>uvedených žel. přejezdů,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18,908 – 22,955 strojní čištění štěrkového lože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18,908 – 22,955 souvislá výměna kolejnic</w:t>
      </w:r>
    </w:p>
    <w:p w:rsidR="00410C1A" w:rsidRPr="00410C1A" w:rsidRDefault="0023233B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lokální výměna 300 ks </w:t>
      </w:r>
      <w:r w:rsidR="00410C1A" w:rsidRPr="00410C1A">
        <w:rPr>
          <w:rFonts w:eastAsia="Calibri"/>
        </w:rPr>
        <w:t>pražců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18,908 – 22,955 doplnění a úprava štěrkového lože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18,908 – 22,955 úprava GPK ASP + výběhy do stávajícího stavu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18,908 – 22,955 oprava bezstykové koleje dle předpisu S3/2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18,915 – 19,070 úprava banketu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18,940 likvidace betonového základu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18,970 – 19,070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19,085 demontáž a zpětná montáž přejezdové konstrukce se štěrkovou výplní a úhelníkem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19,090 – 19,300 pročištění stávajícího příkopu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19,300 – 19,500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</w:t>
      </w:r>
      <w:r w:rsidR="007309C7">
        <w:rPr>
          <w:rFonts w:eastAsia="Calibri"/>
        </w:rPr>
        <w:t>9</w:t>
      </w:r>
      <w:bookmarkStart w:id="0" w:name="_GoBack"/>
      <w:bookmarkEnd w:id="0"/>
      <w:r w:rsidRPr="00410C1A">
        <w:rPr>
          <w:rFonts w:eastAsia="Calibri"/>
        </w:rPr>
        <w:t xml:space="preserve">,340 likvidace betonového základu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19,540 – 19,600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19,600 – 19,785 pročištění stáv</w:t>
      </w:r>
      <w:r w:rsidR="0072670B">
        <w:rPr>
          <w:rFonts w:eastAsia="Calibri"/>
        </w:rPr>
        <w:t>ajících</w:t>
      </w:r>
      <w:r w:rsidRPr="00410C1A">
        <w:rPr>
          <w:rFonts w:eastAsia="Calibri"/>
        </w:rPr>
        <w:t xml:space="preserve"> přík</w:t>
      </w:r>
      <w:r w:rsidR="0072670B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19,796 demontáž a zpětná montáž přejezdové konstrukce, kterou tvoří vnitřní pryžové panely a živičný kryt vně koleje (řez živičného krytu vně koleje provést 3m od osy koleje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.).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19,800 – 19,830 pročištění </w:t>
      </w:r>
      <w:r w:rsidR="0072670B" w:rsidRPr="00410C1A">
        <w:rPr>
          <w:rFonts w:eastAsia="Calibri"/>
        </w:rPr>
        <w:t>stáv</w:t>
      </w:r>
      <w:r w:rsidR="0072670B">
        <w:rPr>
          <w:rFonts w:eastAsia="Calibri"/>
        </w:rPr>
        <w:t>ajících</w:t>
      </w:r>
      <w:r w:rsidR="0072670B" w:rsidRPr="00410C1A">
        <w:rPr>
          <w:rFonts w:eastAsia="Calibri"/>
        </w:rPr>
        <w:t xml:space="preserve"> přík</w:t>
      </w:r>
      <w:r w:rsidR="0072670B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19,810 – 19,980 úprava banketu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19,830 – 19,930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19,930 – 20,285 pročištění </w:t>
      </w:r>
      <w:r w:rsidR="0072670B" w:rsidRPr="00410C1A">
        <w:rPr>
          <w:rFonts w:eastAsia="Calibri"/>
        </w:rPr>
        <w:t>stáv</w:t>
      </w:r>
      <w:r w:rsidR="0072670B">
        <w:rPr>
          <w:rFonts w:eastAsia="Calibri"/>
        </w:rPr>
        <w:t>ajících</w:t>
      </w:r>
      <w:r w:rsidR="0072670B" w:rsidRPr="00410C1A">
        <w:rPr>
          <w:rFonts w:eastAsia="Calibri"/>
        </w:rPr>
        <w:t xml:space="preserve"> přík</w:t>
      </w:r>
      <w:r w:rsidR="0072670B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19,980 – 20,285 </w:t>
      </w:r>
      <w:r w:rsidR="0072670B" w:rsidRPr="00410C1A">
        <w:rPr>
          <w:rFonts w:eastAsia="Calibri"/>
        </w:rPr>
        <w:t>pročištění stáv</w:t>
      </w:r>
      <w:r w:rsidR="0072670B">
        <w:rPr>
          <w:rFonts w:eastAsia="Calibri"/>
        </w:rPr>
        <w:t>ajících</w:t>
      </w:r>
      <w:r w:rsidR="0072670B" w:rsidRPr="00410C1A">
        <w:rPr>
          <w:rFonts w:eastAsia="Calibri"/>
        </w:rPr>
        <w:t xml:space="preserve"> přík</w:t>
      </w:r>
      <w:r w:rsidR="0072670B">
        <w:rPr>
          <w:rFonts w:eastAsia="Calibri"/>
        </w:rPr>
        <w:t>opů</w:t>
      </w:r>
      <w:r w:rsidRPr="00410C1A">
        <w:rPr>
          <w:rFonts w:eastAsia="Calibri"/>
        </w:rPr>
        <w:t xml:space="preserve">.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20,285 – 20,450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60402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60402A">
        <w:rPr>
          <w:rFonts w:eastAsia="Calibri"/>
        </w:rPr>
        <w:lastRenderedPageBreak/>
        <w:t xml:space="preserve">20,450 – 20,570 </w:t>
      </w:r>
      <w:r w:rsidR="0060402A" w:rsidRPr="0060402A">
        <w:rPr>
          <w:rFonts w:eastAsia="Calibri"/>
        </w:rPr>
        <w:t>pročištění stávajících příkopů</w:t>
      </w:r>
      <w:r w:rsidRPr="0060402A">
        <w:rPr>
          <w:rFonts w:eastAsia="Calibri"/>
        </w:rPr>
        <w:t xml:space="preserve"> </w:t>
      </w:r>
      <w:proofErr w:type="spellStart"/>
      <w:r w:rsidRPr="0060402A">
        <w:rPr>
          <w:rFonts w:eastAsia="Calibri"/>
        </w:rPr>
        <w:t>vp</w:t>
      </w:r>
      <w:proofErr w:type="spellEnd"/>
      <w:r w:rsidRPr="0060402A">
        <w:rPr>
          <w:rFonts w:eastAsia="Calibri"/>
        </w:rPr>
        <w:t xml:space="preserve">. + </w:t>
      </w:r>
      <w:proofErr w:type="spellStart"/>
      <w:r w:rsidRPr="0060402A">
        <w:rPr>
          <w:rFonts w:eastAsia="Calibri"/>
        </w:rPr>
        <w:t>vl</w:t>
      </w:r>
      <w:proofErr w:type="spellEnd"/>
      <w:r w:rsidRPr="0060402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20,570 – 20,630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20,570 – 20,680 úprava banketu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20,630 – 20,980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="0060402A"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20,680 – 20,980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20,980 – 21,270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21,276  demontáž a zpětná montáž přejezdové konstrukce, kterou tvoří vnitřní pryžové panely a živičný kryt vně koleje (řez živičného krytu vně koleje provést 4m od osy koleje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.)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21,285 21,670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21,400 – 21,670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21,670 – 22,100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 xml:space="preserve">. +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22,100 – 22,160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22,100 – 22,600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22,160 – 22,250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22,250 – 22,600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22,615 – 22,880 úprava banketu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22,615 – 22,700 úprava banketu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22,700 – 22,955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vl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22,880 – 22,955 </w:t>
      </w:r>
      <w:r w:rsidR="0060402A" w:rsidRPr="00410C1A">
        <w:rPr>
          <w:rFonts w:eastAsia="Calibri"/>
        </w:rPr>
        <w:t>pročištění stáv</w:t>
      </w:r>
      <w:r w:rsidR="0060402A">
        <w:rPr>
          <w:rFonts w:eastAsia="Calibri"/>
        </w:rPr>
        <w:t>ajících</w:t>
      </w:r>
      <w:r w:rsidR="0060402A" w:rsidRPr="00410C1A">
        <w:rPr>
          <w:rFonts w:eastAsia="Calibri"/>
        </w:rPr>
        <w:t xml:space="preserve"> přík</w:t>
      </w:r>
      <w:r w:rsidR="0060402A">
        <w:rPr>
          <w:rFonts w:eastAsia="Calibri"/>
        </w:rPr>
        <w:t>opů</w:t>
      </w:r>
      <w:r w:rsidR="0060402A" w:rsidRPr="00410C1A">
        <w:rPr>
          <w:rFonts w:eastAsia="Calibri"/>
        </w:rPr>
        <w:t xml:space="preserve"> </w:t>
      </w:r>
      <w:proofErr w:type="spellStart"/>
      <w:r w:rsidRPr="00410C1A">
        <w:rPr>
          <w:rFonts w:eastAsia="Calibri"/>
        </w:rPr>
        <w:t>vp</w:t>
      </w:r>
      <w:proofErr w:type="spellEnd"/>
      <w:r w:rsidRPr="00410C1A">
        <w:rPr>
          <w:rFonts w:eastAsia="Calibri"/>
        </w:rPr>
        <w:t>.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měření GPK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výměna zajišťovacích značek 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likvidace </w:t>
      </w:r>
      <w:proofErr w:type="spellStart"/>
      <w:r w:rsidRPr="00410C1A">
        <w:rPr>
          <w:rFonts w:eastAsia="Calibri"/>
        </w:rPr>
        <w:t>výzisku</w:t>
      </w:r>
      <w:proofErr w:type="spellEnd"/>
      <w:r w:rsidRPr="00410C1A">
        <w:rPr>
          <w:rFonts w:eastAsia="Calibri"/>
        </w:rPr>
        <w:t xml:space="preserve"> starých </w:t>
      </w:r>
      <w:proofErr w:type="spellStart"/>
      <w:r w:rsidRPr="00410C1A">
        <w:rPr>
          <w:rFonts w:eastAsia="Calibri"/>
        </w:rPr>
        <w:t>zaj</w:t>
      </w:r>
      <w:proofErr w:type="spellEnd"/>
      <w:r w:rsidRPr="00410C1A">
        <w:rPr>
          <w:rFonts w:eastAsia="Calibri"/>
        </w:rPr>
        <w:t>. značek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obnova nátěru staničníků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demontáž, likvidace a uložení </w:t>
      </w:r>
      <w:proofErr w:type="spellStart"/>
      <w:r w:rsidRPr="00410C1A">
        <w:rPr>
          <w:rFonts w:eastAsia="Calibri"/>
        </w:rPr>
        <w:t>výzisku</w:t>
      </w:r>
      <w:proofErr w:type="spellEnd"/>
      <w:r w:rsidRPr="00410C1A">
        <w:rPr>
          <w:rFonts w:eastAsia="Calibri"/>
        </w:rPr>
        <w:t xml:space="preserve"> betonových pražců dle </w:t>
      </w:r>
      <w:proofErr w:type="spellStart"/>
      <w:r w:rsidRPr="00410C1A">
        <w:rPr>
          <w:rFonts w:eastAsia="Calibri"/>
        </w:rPr>
        <w:t>předkategorizace</w:t>
      </w:r>
      <w:proofErr w:type="spellEnd"/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roztřídění </w:t>
      </w:r>
      <w:proofErr w:type="spellStart"/>
      <w:r w:rsidRPr="00410C1A">
        <w:rPr>
          <w:rFonts w:eastAsia="Calibri"/>
        </w:rPr>
        <w:t>výzisku</w:t>
      </w:r>
      <w:proofErr w:type="spellEnd"/>
      <w:r w:rsidRPr="00410C1A">
        <w:rPr>
          <w:rFonts w:eastAsia="Calibri"/>
        </w:rPr>
        <w:t xml:space="preserve"> kolejnic a drobného materiálu dle </w:t>
      </w:r>
      <w:proofErr w:type="spellStart"/>
      <w:r w:rsidRPr="00410C1A">
        <w:rPr>
          <w:rFonts w:eastAsia="Calibri"/>
        </w:rPr>
        <w:t>předkategorizace</w:t>
      </w:r>
      <w:proofErr w:type="spellEnd"/>
      <w:r w:rsidRPr="00410C1A">
        <w:rPr>
          <w:rFonts w:eastAsia="Calibri"/>
        </w:rPr>
        <w:t>, převoz a uložení dle dispozic zadavatele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 xml:space="preserve">likvidace </w:t>
      </w:r>
      <w:proofErr w:type="spellStart"/>
      <w:r w:rsidRPr="00410C1A">
        <w:rPr>
          <w:rFonts w:eastAsia="Calibri"/>
        </w:rPr>
        <w:t>výzisku</w:t>
      </w:r>
      <w:proofErr w:type="spellEnd"/>
      <w:r w:rsidRPr="00410C1A">
        <w:rPr>
          <w:rFonts w:eastAsia="Calibri"/>
        </w:rPr>
        <w:t xml:space="preserve"> polyetylenových a pryžových podložek 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vytyčení</w:t>
      </w:r>
      <w:r w:rsidR="00825367">
        <w:rPr>
          <w:rFonts w:eastAsia="Calibri"/>
        </w:rPr>
        <w:t xml:space="preserve"> inženýrských</w:t>
      </w:r>
      <w:r w:rsidRPr="00410C1A">
        <w:rPr>
          <w:rFonts w:eastAsia="Calibri"/>
        </w:rPr>
        <w:t xml:space="preserve"> sítí + dozory</w:t>
      </w:r>
    </w:p>
    <w:p w:rsidR="00410C1A" w:rsidRPr="00410C1A" w:rsidRDefault="00410C1A" w:rsidP="00410C1A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nezadatelné práce SSZT,SMT, SEE, Telematika</w:t>
      </w:r>
    </w:p>
    <w:p w:rsidR="00410C1A" w:rsidRPr="00A344D9" w:rsidRDefault="0060402A" w:rsidP="00A344D9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A344D9">
        <w:rPr>
          <w:rFonts w:eastAsia="Calibri"/>
        </w:rPr>
        <w:t>p</w:t>
      </w:r>
      <w:r w:rsidR="00410C1A" w:rsidRPr="00A344D9">
        <w:rPr>
          <w:rFonts w:eastAsia="Calibri"/>
        </w:rPr>
        <w:t>rojednání s odbornými správami OŘ Hradec Králové a ČD Telematika.</w:t>
      </w:r>
    </w:p>
    <w:p w:rsidR="00A344D9" w:rsidRPr="00A344D9" w:rsidRDefault="0060402A" w:rsidP="00A344D9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A344D9">
        <w:rPr>
          <w:rFonts w:eastAsia="Calibri"/>
        </w:rPr>
        <w:t>d</w:t>
      </w:r>
      <w:r w:rsidR="00410C1A" w:rsidRPr="00A344D9">
        <w:rPr>
          <w:rFonts w:eastAsia="Calibri"/>
        </w:rPr>
        <w:t>okumentace skutečného provedení stavby (2 listinná vyhotovení a 1 digitální vyhotovení).</w:t>
      </w:r>
    </w:p>
    <w:p w:rsidR="00592D3D" w:rsidRPr="0060402A" w:rsidRDefault="00592D3D" w:rsidP="0060402A">
      <w:pPr>
        <w:spacing w:after="0" w:line="276" w:lineRule="auto"/>
        <w:ind w:left="1080"/>
        <w:contextualSpacing/>
        <w:jc w:val="both"/>
        <w:rPr>
          <w:rFonts w:eastAsia="Calibri"/>
        </w:rPr>
      </w:pPr>
    </w:p>
    <w:p w:rsidR="00592D3D" w:rsidRPr="00401BF9" w:rsidRDefault="00592D3D" w:rsidP="00401BF9">
      <w:pPr>
        <w:spacing w:after="0"/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3.</w:t>
      </w:r>
      <w:r w:rsidRPr="00401BF9">
        <w:rPr>
          <w:sz w:val="22"/>
          <w:szCs w:val="22"/>
          <w:u w:val="single"/>
        </w:rPr>
        <w:tab/>
        <w:t xml:space="preserve">Materiálové </w:t>
      </w:r>
      <w:r w:rsidR="00A344D9">
        <w:rPr>
          <w:sz w:val="22"/>
          <w:szCs w:val="22"/>
          <w:u w:val="single"/>
        </w:rPr>
        <w:t>zajištění</w:t>
      </w:r>
      <w:r w:rsidRPr="00401BF9">
        <w:rPr>
          <w:sz w:val="22"/>
          <w:szCs w:val="22"/>
          <w:u w:val="single"/>
        </w:rPr>
        <w:t>:</w:t>
      </w:r>
    </w:p>
    <w:p w:rsidR="00592D3D" w:rsidRPr="00401BF9" w:rsidRDefault="00592D3D" w:rsidP="00401BF9">
      <w:pPr>
        <w:spacing w:after="0"/>
        <w:jc w:val="both"/>
      </w:pPr>
    </w:p>
    <w:p w:rsidR="00EC243B" w:rsidRPr="00C22D01" w:rsidRDefault="00EC243B" w:rsidP="00EC243B">
      <w:pPr>
        <w:spacing w:line="240" w:lineRule="auto"/>
        <w:jc w:val="both"/>
      </w:pPr>
      <w:r w:rsidRPr="0092534B">
        <w:t>Kolejnice a pražce dodá objednatel. Ostatní potřebný materiál zajistí zhotovitel opravné práce.</w:t>
      </w:r>
    </w:p>
    <w:p w:rsidR="00592D3D" w:rsidRPr="00E92810" w:rsidRDefault="00592D3D" w:rsidP="00592D3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  <w:r w:rsidRPr="00E92810">
        <w:rPr>
          <w:rFonts w:ascii="Times New Roman" w:hAnsi="Times New Roman"/>
          <w:sz w:val="24"/>
          <w:szCs w:val="24"/>
        </w:rPr>
        <w:t xml:space="preserve">         </w:t>
      </w:r>
    </w:p>
    <w:p w:rsidR="00592D3D" w:rsidRPr="00401BF9" w:rsidRDefault="00A344D9" w:rsidP="00401BF9">
      <w:pPr>
        <w:spacing w:after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4.</w:t>
      </w:r>
      <w:r>
        <w:rPr>
          <w:sz w:val="22"/>
          <w:szCs w:val="22"/>
          <w:u w:val="single"/>
        </w:rPr>
        <w:tab/>
        <w:t>Přílohy</w:t>
      </w:r>
      <w:r w:rsidR="00592D3D" w:rsidRPr="00401BF9">
        <w:rPr>
          <w:sz w:val="22"/>
          <w:szCs w:val="22"/>
          <w:u w:val="single"/>
        </w:rPr>
        <w:t>:</w:t>
      </w:r>
    </w:p>
    <w:p w:rsidR="00592D3D" w:rsidRPr="00E92810" w:rsidRDefault="00592D3D" w:rsidP="00592D3D">
      <w:pPr>
        <w:jc w:val="both"/>
        <w:rPr>
          <w:rFonts w:eastAsia="Calibri"/>
        </w:rPr>
      </w:pPr>
    </w:p>
    <w:p w:rsidR="00592D3D" w:rsidRPr="00E92810" w:rsidRDefault="00592D3D" w:rsidP="00592D3D">
      <w:pPr>
        <w:numPr>
          <w:ilvl w:val="0"/>
          <w:numId w:val="40"/>
        </w:numPr>
        <w:spacing w:after="0" w:line="240" w:lineRule="auto"/>
        <w:jc w:val="both"/>
        <w:rPr>
          <w:rFonts w:eastAsia="Calibri"/>
        </w:rPr>
      </w:pPr>
      <w:r w:rsidRPr="00E92810">
        <w:rPr>
          <w:rFonts w:eastAsia="Calibri"/>
        </w:rPr>
        <w:t>nákresný přehled</w:t>
      </w:r>
    </w:p>
    <w:p w:rsidR="00592D3D" w:rsidRPr="00E92810" w:rsidRDefault="00592D3D" w:rsidP="00592D3D">
      <w:pPr>
        <w:numPr>
          <w:ilvl w:val="0"/>
          <w:numId w:val="40"/>
        </w:numPr>
        <w:spacing w:after="0" w:line="240" w:lineRule="auto"/>
        <w:jc w:val="both"/>
        <w:rPr>
          <w:rFonts w:eastAsia="Calibri"/>
        </w:rPr>
      </w:pPr>
      <w:r w:rsidRPr="00E92810">
        <w:rPr>
          <w:rFonts w:eastAsia="Calibri"/>
        </w:rPr>
        <w:t>evidenční list</w:t>
      </w:r>
      <w:r w:rsidR="00CE129A">
        <w:rPr>
          <w:rFonts w:eastAsia="Calibri"/>
        </w:rPr>
        <w:t>y</w:t>
      </w:r>
      <w:r w:rsidRPr="00E92810">
        <w:rPr>
          <w:rFonts w:eastAsia="Calibri"/>
        </w:rPr>
        <w:t xml:space="preserve"> přejezd</w:t>
      </w:r>
      <w:r w:rsidR="00CE129A">
        <w:rPr>
          <w:rFonts w:eastAsia="Calibri"/>
        </w:rPr>
        <w:t>ů</w:t>
      </w:r>
    </w:p>
    <w:p w:rsidR="00592D3D" w:rsidRPr="00424892" w:rsidRDefault="00592D3D" w:rsidP="00592D3D">
      <w:pPr>
        <w:jc w:val="both"/>
        <w:rPr>
          <w:sz w:val="28"/>
          <w:szCs w:val="28"/>
          <w:u w:val="single"/>
        </w:rPr>
      </w:pPr>
    </w:p>
    <w:p w:rsidR="00592D3D" w:rsidRPr="00424892" w:rsidRDefault="00592D3D" w:rsidP="00592D3D"/>
    <w:p w:rsidR="00880E43" w:rsidRPr="00592D3D" w:rsidRDefault="00880E43" w:rsidP="00592D3D"/>
    <w:sectPr w:rsidR="00880E43" w:rsidRPr="00592D3D" w:rsidSect="00B77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C63" w:rsidRDefault="00995C63" w:rsidP="00962258">
      <w:pPr>
        <w:spacing w:after="0" w:line="240" w:lineRule="auto"/>
      </w:pPr>
      <w:r>
        <w:separator/>
      </w:r>
    </w:p>
  </w:endnote>
  <w:end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C63" w:rsidRDefault="00995C63" w:rsidP="00962258">
      <w:pPr>
        <w:spacing w:after="0" w:line="240" w:lineRule="auto"/>
      </w:pPr>
      <w:r>
        <w:separator/>
      </w:r>
    </w:p>
  </w:footnote>
  <w:foot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A982767"/>
    <w:multiLevelType w:val="hybridMultilevel"/>
    <w:tmpl w:val="AE464AA0"/>
    <w:lvl w:ilvl="0" w:tplc="5CE897F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3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8"/>
  </w:num>
  <w:num w:numId="16">
    <w:abstractNumId w:val="8"/>
  </w:num>
  <w:num w:numId="17">
    <w:abstractNumId w:val="8"/>
  </w:num>
  <w:num w:numId="18">
    <w:abstractNumId w:val="13"/>
  </w:num>
  <w:num w:numId="19">
    <w:abstractNumId w:val="13"/>
  </w:num>
  <w:num w:numId="20">
    <w:abstractNumId w:val="13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0"/>
  </w:num>
  <w:num w:numId="31">
    <w:abstractNumId w:val="10"/>
  </w:num>
  <w:num w:numId="32">
    <w:abstractNumId w:val="12"/>
  </w:num>
  <w:num w:numId="33">
    <w:abstractNumId w:val="16"/>
  </w:num>
  <w:num w:numId="34">
    <w:abstractNumId w:val="14"/>
  </w:num>
  <w:num w:numId="35">
    <w:abstractNumId w:val="17"/>
  </w:num>
  <w:num w:numId="36">
    <w:abstractNumId w:val="9"/>
  </w:num>
  <w:num w:numId="37">
    <w:abstractNumId w:val="1"/>
  </w:num>
  <w:num w:numId="38">
    <w:abstractNumId w:val="14"/>
  </w:num>
  <w:num w:numId="39">
    <w:abstractNumId w:val="14"/>
  </w:num>
  <w:num w:numId="40">
    <w:abstractNumId w:val="16"/>
  </w:num>
  <w:num w:numId="4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ECD"/>
    <w:rsid w:val="00041EC8"/>
    <w:rsid w:val="0006588D"/>
    <w:rsid w:val="00067A5E"/>
    <w:rsid w:val="000719BB"/>
    <w:rsid w:val="00072A65"/>
    <w:rsid w:val="00072C1E"/>
    <w:rsid w:val="00092EC6"/>
    <w:rsid w:val="000A0C79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50"/>
    <w:rsid w:val="000F4D98"/>
    <w:rsid w:val="00107F92"/>
    <w:rsid w:val="00112864"/>
    <w:rsid w:val="00114472"/>
    <w:rsid w:val="00114988"/>
    <w:rsid w:val="00115069"/>
    <w:rsid w:val="001150F2"/>
    <w:rsid w:val="00145961"/>
    <w:rsid w:val="00160C63"/>
    <w:rsid w:val="001656A2"/>
    <w:rsid w:val="00170EC5"/>
    <w:rsid w:val="001747C1"/>
    <w:rsid w:val="00177D6B"/>
    <w:rsid w:val="00191F90"/>
    <w:rsid w:val="001A2767"/>
    <w:rsid w:val="001B4E74"/>
    <w:rsid w:val="001C645F"/>
    <w:rsid w:val="001E3C56"/>
    <w:rsid w:val="001E43B1"/>
    <w:rsid w:val="001E678E"/>
    <w:rsid w:val="002071BB"/>
    <w:rsid w:val="00207DF5"/>
    <w:rsid w:val="00215E7C"/>
    <w:rsid w:val="00227140"/>
    <w:rsid w:val="0023233B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777F1"/>
    <w:rsid w:val="002A3B57"/>
    <w:rsid w:val="002C31BF"/>
    <w:rsid w:val="002D7FD6"/>
    <w:rsid w:val="002E0CD7"/>
    <w:rsid w:val="002E0CFB"/>
    <w:rsid w:val="002E5C7B"/>
    <w:rsid w:val="002F4333"/>
    <w:rsid w:val="00320CC5"/>
    <w:rsid w:val="00327EEF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73532"/>
    <w:rsid w:val="0037545D"/>
    <w:rsid w:val="003907DF"/>
    <w:rsid w:val="00392EB6"/>
    <w:rsid w:val="003956C6"/>
    <w:rsid w:val="003C33F2"/>
    <w:rsid w:val="003D756E"/>
    <w:rsid w:val="003E064F"/>
    <w:rsid w:val="003E420D"/>
    <w:rsid w:val="003E4C13"/>
    <w:rsid w:val="00401BF9"/>
    <w:rsid w:val="004078F3"/>
    <w:rsid w:val="00410C1A"/>
    <w:rsid w:val="00420CFB"/>
    <w:rsid w:val="004220DE"/>
    <w:rsid w:val="00427794"/>
    <w:rsid w:val="00450F07"/>
    <w:rsid w:val="00453CD3"/>
    <w:rsid w:val="00460660"/>
    <w:rsid w:val="00464BA9"/>
    <w:rsid w:val="00483969"/>
    <w:rsid w:val="00486107"/>
    <w:rsid w:val="00491827"/>
    <w:rsid w:val="004A1B81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3E08"/>
    <w:rsid w:val="00574BB9"/>
    <w:rsid w:val="00575E5A"/>
    <w:rsid w:val="00580245"/>
    <w:rsid w:val="00582C15"/>
    <w:rsid w:val="00592D3D"/>
    <w:rsid w:val="0059684B"/>
    <w:rsid w:val="005A1A60"/>
    <w:rsid w:val="005A1F44"/>
    <w:rsid w:val="005A6710"/>
    <w:rsid w:val="005B7883"/>
    <w:rsid w:val="005C62E5"/>
    <w:rsid w:val="005C7593"/>
    <w:rsid w:val="005D168C"/>
    <w:rsid w:val="005D3C39"/>
    <w:rsid w:val="00600742"/>
    <w:rsid w:val="00601A8C"/>
    <w:rsid w:val="0060402A"/>
    <w:rsid w:val="0061068E"/>
    <w:rsid w:val="006115D3"/>
    <w:rsid w:val="00651C41"/>
    <w:rsid w:val="0065610E"/>
    <w:rsid w:val="0066005A"/>
    <w:rsid w:val="00660AD3"/>
    <w:rsid w:val="0066623B"/>
    <w:rsid w:val="00670632"/>
    <w:rsid w:val="006776B6"/>
    <w:rsid w:val="00683876"/>
    <w:rsid w:val="00693150"/>
    <w:rsid w:val="00697092"/>
    <w:rsid w:val="006A5570"/>
    <w:rsid w:val="006A689C"/>
    <w:rsid w:val="006B3D79"/>
    <w:rsid w:val="006B6FE4"/>
    <w:rsid w:val="006C2343"/>
    <w:rsid w:val="006C442A"/>
    <w:rsid w:val="006D479E"/>
    <w:rsid w:val="006E0578"/>
    <w:rsid w:val="006E314D"/>
    <w:rsid w:val="00710723"/>
    <w:rsid w:val="007155F8"/>
    <w:rsid w:val="00723ED1"/>
    <w:rsid w:val="0072670B"/>
    <w:rsid w:val="007309C7"/>
    <w:rsid w:val="00740A4B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924D5"/>
    <w:rsid w:val="00792803"/>
    <w:rsid w:val="007A5172"/>
    <w:rsid w:val="007A67A0"/>
    <w:rsid w:val="007B570C"/>
    <w:rsid w:val="007E4A6E"/>
    <w:rsid w:val="007F56A7"/>
    <w:rsid w:val="007F7C45"/>
    <w:rsid w:val="00800851"/>
    <w:rsid w:val="00807DD0"/>
    <w:rsid w:val="00821D01"/>
    <w:rsid w:val="00825367"/>
    <w:rsid w:val="00826B7B"/>
    <w:rsid w:val="00846789"/>
    <w:rsid w:val="00870145"/>
    <w:rsid w:val="00880E43"/>
    <w:rsid w:val="0088190C"/>
    <w:rsid w:val="008825B2"/>
    <w:rsid w:val="00893522"/>
    <w:rsid w:val="008A3568"/>
    <w:rsid w:val="008B01FE"/>
    <w:rsid w:val="008B0618"/>
    <w:rsid w:val="008C50F3"/>
    <w:rsid w:val="008C7CE0"/>
    <w:rsid w:val="008C7EFE"/>
    <w:rsid w:val="008D03B9"/>
    <w:rsid w:val="008D30C7"/>
    <w:rsid w:val="008D694A"/>
    <w:rsid w:val="008F18D6"/>
    <w:rsid w:val="008F2C9B"/>
    <w:rsid w:val="008F797B"/>
    <w:rsid w:val="00904780"/>
    <w:rsid w:val="0090635B"/>
    <w:rsid w:val="00922385"/>
    <w:rsid w:val="009223DF"/>
    <w:rsid w:val="0092534B"/>
    <w:rsid w:val="00936091"/>
    <w:rsid w:val="0093668D"/>
    <w:rsid w:val="00940D8A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4DEE"/>
    <w:rsid w:val="00A0740E"/>
    <w:rsid w:val="00A344D9"/>
    <w:rsid w:val="00A356E0"/>
    <w:rsid w:val="00A50641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6A88"/>
    <w:rsid w:val="00AC74F5"/>
    <w:rsid w:val="00AD056F"/>
    <w:rsid w:val="00AD0C7B"/>
    <w:rsid w:val="00AD461A"/>
    <w:rsid w:val="00AD4A81"/>
    <w:rsid w:val="00AD5F1A"/>
    <w:rsid w:val="00AD6731"/>
    <w:rsid w:val="00AE5E66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4036B"/>
    <w:rsid w:val="00B53C5E"/>
    <w:rsid w:val="00B5431A"/>
    <w:rsid w:val="00B72B65"/>
    <w:rsid w:val="00B75EE1"/>
    <w:rsid w:val="00B77481"/>
    <w:rsid w:val="00B774CC"/>
    <w:rsid w:val="00B8518B"/>
    <w:rsid w:val="00B97CC3"/>
    <w:rsid w:val="00BB11C9"/>
    <w:rsid w:val="00BB2C69"/>
    <w:rsid w:val="00BC06C4"/>
    <w:rsid w:val="00BD5F99"/>
    <w:rsid w:val="00BD7E91"/>
    <w:rsid w:val="00BD7F0D"/>
    <w:rsid w:val="00BF5233"/>
    <w:rsid w:val="00C02D0A"/>
    <w:rsid w:val="00C03A6E"/>
    <w:rsid w:val="00C07B76"/>
    <w:rsid w:val="00C170A4"/>
    <w:rsid w:val="00C226C0"/>
    <w:rsid w:val="00C22D01"/>
    <w:rsid w:val="00C42FE6"/>
    <w:rsid w:val="00C44F6A"/>
    <w:rsid w:val="00C52662"/>
    <w:rsid w:val="00C6198E"/>
    <w:rsid w:val="00C708EA"/>
    <w:rsid w:val="00C732F0"/>
    <w:rsid w:val="00C778A5"/>
    <w:rsid w:val="00C80714"/>
    <w:rsid w:val="00C92F17"/>
    <w:rsid w:val="00C9417B"/>
    <w:rsid w:val="00C95162"/>
    <w:rsid w:val="00C96E7C"/>
    <w:rsid w:val="00CA6FFD"/>
    <w:rsid w:val="00CB1E73"/>
    <w:rsid w:val="00CB6A37"/>
    <w:rsid w:val="00CB7684"/>
    <w:rsid w:val="00CC2AB7"/>
    <w:rsid w:val="00CC7C8F"/>
    <w:rsid w:val="00CD1FC4"/>
    <w:rsid w:val="00CD4705"/>
    <w:rsid w:val="00CD4730"/>
    <w:rsid w:val="00CE129A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5CB1"/>
    <w:rsid w:val="00E37BAF"/>
    <w:rsid w:val="00E41EEA"/>
    <w:rsid w:val="00E44045"/>
    <w:rsid w:val="00E46253"/>
    <w:rsid w:val="00E618C4"/>
    <w:rsid w:val="00E878EE"/>
    <w:rsid w:val="00EA6EC7"/>
    <w:rsid w:val="00EB104F"/>
    <w:rsid w:val="00EB46E5"/>
    <w:rsid w:val="00EC243B"/>
    <w:rsid w:val="00EC27FD"/>
    <w:rsid w:val="00EC7516"/>
    <w:rsid w:val="00ED14BD"/>
    <w:rsid w:val="00F016C7"/>
    <w:rsid w:val="00F12DEC"/>
    <w:rsid w:val="00F1715C"/>
    <w:rsid w:val="00F310F8"/>
    <w:rsid w:val="00F35939"/>
    <w:rsid w:val="00F45607"/>
    <w:rsid w:val="00F4722B"/>
    <w:rsid w:val="00F53905"/>
    <w:rsid w:val="00F54432"/>
    <w:rsid w:val="00F659EB"/>
    <w:rsid w:val="00F86BA6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6B6799B"/>
  <w14:defaultImageDpi w14:val="32767"/>
  <w15:docId w15:val="{4A98D2C3-57BA-4078-AEDF-22E664ED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2A57E-482E-490B-8F1C-86658011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92</TotalTime>
  <Pages>2</Pages>
  <Words>534</Words>
  <Characters>3156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20</cp:revision>
  <cp:lastPrinted>2021-02-10T06:30:00Z</cp:lastPrinted>
  <dcterms:created xsi:type="dcterms:W3CDTF">2020-09-08T10:47:00Z</dcterms:created>
  <dcterms:modified xsi:type="dcterms:W3CDTF">2021-02-10T06:49:00Z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